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76" w:lineRule="auto"/>
        <w:jc w:val="center"/>
        <w:rPr>
          <w:rFonts w:ascii="Arial Black" w:cs="Arial Black" w:eastAsia="Arial Black" w:hAnsi="Arial Black"/>
          <w:b w:val="1"/>
          <w:color w:val="434343"/>
          <w:sz w:val="28"/>
          <w:szCs w:val="28"/>
        </w:rPr>
      </w:pPr>
      <w:r w:rsidDel="00000000" w:rsidR="00000000" w:rsidRPr="00000000">
        <w:rPr>
          <w:rFonts w:ascii="Arial Black" w:cs="Arial Black" w:eastAsia="Arial Black" w:hAnsi="Arial Black"/>
          <w:b w:val="1"/>
          <w:color w:val="434343"/>
          <w:sz w:val="28"/>
          <w:szCs w:val="28"/>
          <w:rtl w:val="0"/>
        </w:rPr>
        <w:t xml:space="preserve">ACTIVIDAD 1 DE </w:t>
      </w:r>
      <w:r w:rsidDel="00000000" w:rsidR="00000000" w:rsidRPr="00000000">
        <w:rPr>
          <w:rFonts w:ascii="Arial Black" w:cs="Arial Black" w:eastAsia="Arial Black" w:hAnsi="Arial Black"/>
          <w:b w:val="1"/>
          <w:color w:val="434343"/>
          <w:sz w:val="28"/>
          <w:szCs w:val="28"/>
          <w:rtl w:val="0"/>
        </w:rPr>
        <w:t xml:space="preserve">COMENTARIO DE TEXTO</w:t>
      </w:r>
    </w:p>
    <w:p w:rsidR="00000000" w:rsidDel="00000000" w:rsidP="00000000" w:rsidRDefault="00000000" w:rsidRPr="00000000" w14:paraId="00000002">
      <w:pPr>
        <w:spacing w:after="0" w:line="276" w:lineRule="auto"/>
        <w:jc w:val="left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-720" w:right="-676" w:firstLine="11.338582677165334"/>
        <w:jc w:val="left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Antes de hacer este comentario de texto guiado debes: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="276" w:lineRule="auto"/>
        <w:ind w:left="141.73228346456688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Investigar un poco en internet sobre el autor y quien lo publica. Al conocer algo más sobre ellos, podrás comentar mejor el texto.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="276" w:lineRule="auto"/>
        <w:ind w:left="141.73228346456688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Leer dos o tres veces el texto anotando las ideas que vayan surgiendo en él.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1.73228346456688" w:right="0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Tener la guía de comentario del recurso al lado.</w:t>
      </w:r>
    </w:p>
    <w:p w:rsidR="00000000" w:rsidDel="00000000" w:rsidP="00000000" w:rsidRDefault="00000000" w:rsidRPr="00000000" w14:paraId="00000007">
      <w:pPr>
        <w:spacing w:after="0" w:line="276" w:lineRule="auto"/>
        <w:rPr>
          <w:rFonts w:ascii="Arial" w:cs="Arial" w:eastAsia="Arial" w:hAnsi="Arial"/>
          <w:color w:val="434343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76" w:lineRule="auto"/>
        <w:ind w:left="-720" w:right="-676" w:firstLine="11.338582677165334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Lee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hyperlink r:id="rId7">
        <w:r w:rsidDel="00000000" w:rsidR="00000000" w:rsidRPr="00000000">
          <w:rPr>
            <w:rFonts w:ascii="Arial" w:cs="Arial" w:eastAsia="Arial" w:hAnsi="Arial"/>
            <w:b w:val="1"/>
            <w:color w:val="1155cc"/>
            <w:rtl w:val="0"/>
          </w:rPr>
          <w:t xml:space="preserve">este texto</w:t>
        </w:r>
      </w:hyperlink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de Fernando Savater y reponde las preguntas, que siguen tu guion. Recuerda que todo lo que digas debe estar ilustrado con evidencias del texto citadas entre comillas.</w:t>
      </w:r>
    </w:p>
    <w:p w:rsidR="00000000" w:rsidDel="00000000" w:rsidP="00000000" w:rsidRDefault="00000000" w:rsidRPr="00000000" w14:paraId="00000009">
      <w:pPr>
        <w:shd w:fill="ffffff" w:val="clear"/>
        <w:spacing w:after="0" w:line="276" w:lineRule="auto"/>
        <w:ind w:left="-720" w:right="-676" w:firstLine="11.338582677165334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-720" w:right="-676" w:firstLine="11.338582677165334"/>
        <w:jc w:val="left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Introduccion: análisis de la situación comunicativa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-720" w:right="-676" w:firstLine="11.338582677165334"/>
        <w:jc w:val="left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  <w:u w:val="none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Nombre y breve información del autor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Título del texto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¿Es un texto periodístico o humanístico?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¿Hay opinión? Si es un texto periodístico de opinión (no información, tipo noticia), explicítalo.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Medio o editorial que lo publica y su orientación ideológica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Fecha de publicación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Interlocutor al que va dirigido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right="-676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-720" w:right="-676" w:firstLine="11.338582677165334"/>
        <w:jc w:val="left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Tema, intención comunicativa y subjetividad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-720" w:right="-676" w:firstLine="11.338582677165334"/>
        <w:jc w:val="left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¿Cuál es la intención comunicativa del autor: informar o persuadir?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¿Cuál es el tema-marco o tema general de este texto?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  <w:u w:val="none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¿Qué aspecto concreto aborda el autor sobre este tema-marco?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  <w:u w:val="none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¿Qué actitud muestra hacia él: crítica, defensa, reflexión, propuesta… varios a la vez?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  <w:u w:val="none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¿Cuál es el contexto de espacio y tiempo en el que se enmarca?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¿Es subjetivo? Si lo es, da ejemplos del uso de la 1ª persona (yo/nosotros) y de expresiones valorativas (adjetivos calificativos).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-720" w:right="-676" w:firstLine="11.338582677165334"/>
        <w:jc w:val="left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="276" w:lineRule="auto"/>
        <w:ind w:left="-720" w:right="-676" w:firstLine="11.338582677165334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Funciones del lenguaje y figuras retóricas. Analiza estas funciones:</w:t>
      </w:r>
    </w:p>
    <w:p w:rsidR="00000000" w:rsidDel="00000000" w:rsidP="00000000" w:rsidRDefault="00000000" w:rsidRPr="00000000" w14:paraId="0000001E">
      <w:pPr>
        <w:shd w:fill="ffffff" w:val="clear"/>
        <w:spacing w:after="0" w:line="276" w:lineRule="auto"/>
        <w:ind w:left="-720" w:right="-676" w:firstLine="11.338582677165334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Referencial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. Busca datos, nombres propios, lugares, fechas, personas famosas o cualquier otro referente que le permita al lector entender bien el contexto de lo que lee y anótalo como ejemplos.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Expresiva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. Localiza frases o fragmentos donde el autor exprese opiniones personales, sentimientos o emociones y anótalas.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Apelativa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. Localiza frases o fragmentos donde el autor esté intentando producir un sentimiento en el lector, convencerlo de algo o llamarlo a la acción. Puedes encontrar incluso órdenes o sugerencias directas. Anótalas.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-676" w:hanging="360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Poética</w:t>
      </w: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. Busca ejemplos de las siguientes figuras retóricas: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Metáfora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Antítesis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Paralelismo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Enumeración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Pregunta retórica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Exclamación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Hipérbole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Explica por qué la “cartera de Educación” es una metonimia.</w:t>
      </w:r>
    </w:p>
    <w:p w:rsidR="00000000" w:rsidDel="00000000" w:rsidP="00000000" w:rsidRDefault="00000000" w:rsidRPr="00000000" w14:paraId="0000002B">
      <w:pPr>
        <w:shd w:fill="ffffff" w:val="clear"/>
        <w:spacing w:after="0" w:line="276" w:lineRule="auto"/>
        <w:ind w:right="-676"/>
        <w:rPr>
          <w:rFonts w:ascii="Arial" w:cs="Arial" w:eastAsia="Arial" w:hAnsi="Arial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0" w:line="276" w:lineRule="auto"/>
        <w:ind w:left="-720" w:right="-676" w:firstLine="11.338582677165334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Registro, léxico y semántica</w:t>
      </w:r>
    </w:p>
    <w:p w:rsidR="00000000" w:rsidDel="00000000" w:rsidP="00000000" w:rsidRDefault="00000000" w:rsidRPr="00000000" w14:paraId="0000002D">
      <w:pPr>
        <w:shd w:fill="ffffff" w:val="clear"/>
        <w:spacing w:after="0" w:line="276" w:lineRule="auto"/>
        <w:ind w:left="-720" w:right="-676" w:firstLine="11.338582677165334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¿El registro del lenguaje es estándar, culto o coloquial?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Si es estándar, ¿utiliza algunos cultismos y coloquialismos? Da ejemplos.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¿Hay permeabilidad lingüística? Es decir, ¿observas que abunden palabras pertenecientes a un determinado campo semántico? Di qué campo sería ese y qué palabras ves en el texto que pertenezcan a él.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¿Hay palabras especiales como antropónimos, topónimos, títulos, neologismos, extranjerismos, eufemismos, siglas o frases hechas? Da ejemplos de las que encuentres.</w:t>
      </w:r>
    </w:p>
    <w:p w:rsidR="00000000" w:rsidDel="00000000" w:rsidP="00000000" w:rsidRDefault="00000000" w:rsidRPr="00000000" w14:paraId="00000032">
      <w:pPr>
        <w:shd w:fill="ffffff" w:val="clear"/>
        <w:spacing w:after="0" w:line="276" w:lineRule="auto"/>
        <w:ind w:right="-676"/>
        <w:rPr>
          <w:rFonts w:ascii="Arial" w:cs="Arial" w:eastAsia="Arial" w:hAnsi="Arial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spacing w:after="0" w:line="276" w:lineRule="auto"/>
        <w:ind w:left="-720" w:right="-676" w:firstLine="11.338582677165334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rtl w:val="0"/>
        </w:rPr>
        <w:t xml:space="preserve">Morgología y sintaxis</w:t>
      </w:r>
    </w:p>
    <w:p w:rsidR="00000000" w:rsidDel="00000000" w:rsidP="00000000" w:rsidRDefault="00000000" w:rsidRPr="00000000" w14:paraId="00000034">
      <w:pPr>
        <w:shd w:fill="ffffff" w:val="clear"/>
        <w:spacing w:after="0" w:line="276" w:lineRule="auto"/>
        <w:ind w:left="-720" w:right="-676" w:firstLine="11.338582677165334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¿Cuál es el tiempo verbal más típico de estos textos? Míralo en el recurso y di si en este caso efectivamente se cumple ese rasgo. 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  <w:u w:val="none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¿Qué dos personas gramaticales aparecen continuamente y para qué se utiliza cada una?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¿Qué modalidades textuales predominan en él: exposición, argumentación, descripción, narración? Recuerda que es habitual encontrar varias, por lo que especifica cuáles observas y dónde aparecen. En este caso, busca ejemplos de exposición y de argumentación.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¿Qué tipos de oración observas? ¿Simples y descriptivas? ¿Sentencias expositivas? ¿Argumentos en frases complejas con nexos de causa, adición, etc.? Describe lo que veas y encuetra un ejemplo de “estilo directo”.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hd w:fill="ffffff" w:val="clear"/>
        <w:spacing w:after="0" w:line="276" w:lineRule="auto"/>
        <w:ind w:left="720" w:right="-676" w:hanging="360"/>
        <w:rPr>
          <w:rFonts w:ascii="Arial" w:cs="Arial" w:eastAsia="Arial" w:hAnsi="Arial"/>
          <w:color w:val="434343"/>
        </w:rPr>
      </w:pPr>
      <w:r w:rsidDel="00000000" w:rsidR="00000000" w:rsidRPr="00000000">
        <w:rPr>
          <w:rFonts w:ascii="Arial" w:cs="Arial" w:eastAsia="Arial" w:hAnsi="Arial"/>
          <w:color w:val="434343"/>
          <w:rtl w:val="0"/>
        </w:rPr>
        <w:t xml:space="preserve">¿Tiene estructura deductiva (lanza la idea principal nada más empezar y luego la argumenta), inductiva (te va llevando por argumentos todo el texto para dirigirte a la idea principal al final) o encuadrada (la idea principal aparece tanto al inicio como al cierre)? Justifica tu respuesta describiendo la estructura de ideas que observas en cada párrafo del texto.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-720" w:right="-676" w:firstLine="11.338582677165334"/>
        <w:jc w:val="left"/>
        <w:rPr>
          <w:rFonts w:ascii="Arial" w:cs="Arial" w:eastAsia="Arial" w:hAnsi="Arial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spacing w:after="0" w:line="276" w:lineRule="auto"/>
        <w:ind w:left="-720" w:right="-676" w:firstLine="11.338582677165334"/>
        <w:rPr>
          <w:rFonts w:ascii="Arial" w:cs="Arial" w:eastAsia="Arial" w:hAnsi="Arial"/>
          <w:b w:val="1"/>
          <w:color w:val="434343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.3228346456694" w:top="1417.3228346456694" w:left="1700.7874015748032" w:right="1417.322834645669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Black">
    <w:embedRegular w:fontKey="{00000000-0000-0000-0000-000000000000}" r:id="rId1" w:subsetted="0"/>
  </w:font>
  <w:font w:name="Helvetica Neue Light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2489475</wp:posOffset>
          </wp:positionH>
          <wp:positionV relativeFrom="paragraph">
            <wp:posOffset>76200</wp:posOffset>
          </wp:positionV>
          <wp:extent cx="781050" cy="273050"/>
          <wp:effectExtent b="0" l="0" r="0" t="0"/>
          <wp:wrapSquare wrapText="bothSides" distB="0" distT="0" distL="114300" distR="114300"/>
          <wp:docPr id="5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“</w:t>
    </w:r>
    <w:r w:rsidDel="00000000" w:rsidR="00000000" w:rsidRPr="00000000">
      <w:rPr>
        <w:rFonts w:ascii="Helvetica Neue Light" w:cs="Helvetica Neue Light" w:eastAsia="Helvetica Neue Light" w:hAnsi="Helvetica Neue Light"/>
        <w:sz w:val="16"/>
        <w:szCs w:val="16"/>
        <w:rtl w:val="0"/>
      </w:rPr>
      <w:t xml:space="preserve">COMENTARIO DE TEXTO</w:t>
    </w:r>
    <w:r w:rsidDel="00000000" w:rsidR="00000000" w:rsidRPr="00000000"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”</w:t>
    </w:r>
  </w:p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de Área de Recursos Educativos Digitales (INTEF) se encuentra bajo una Licencia Creative Commons Atribución-CompartirIgual 4.0 España. </w:t>
    </w:r>
  </w:p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4514850</wp:posOffset>
          </wp:positionH>
          <wp:positionV relativeFrom="paragraph">
            <wp:posOffset>-190499</wp:posOffset>
          </wp:positionV>
          <wp:extent cx="1933575" cy="347881"/>
          <wp:effectExtent b="0" l="0" r="0" t="0"/>
          <wp:wrapSquare wrapText="bothSides" distB="0" distT="0" distL="0" distR="0"/>
          <wp:docPr id="5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33575" cy="3478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Helvetica Neue Light" w:cs="Helvetica Neue Light" w:eastAsia="Helvetica Neue Light" w:hAnsi="Helvetica Neue Ligh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 w:val="1"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568EA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lpais.com/elpais/2016/05/13/opinion/1463153165_802392.htm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Relationship Id="rId2" Type="http://schemas.openxmlformats.org/officeDocument/2006/relationships/font" Target="fonts/HelveticaNeueLight-regular.ttf"/><Relationship Id="rId3" Type="http://schemas.openxmlformats.org/officeDocument/2006/relationships/font" Target="fonts/HelveticaNeueLight-bold.ttf"/><Relationship Id="rId4" Type="http://schemas.openxmlformats.org/officeDocument/2006/relationships/font" Target="fonts/HelveticaNeueLight-italic.ttf"/><Relationship Id="rId5" Type="http://schemas.openxmlformats.org/officeDocument/2006/relationships/font" Target="fonts/HelveticaNeue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Rz5d9LLI661NecWxX/iOYvG/Fg==">AMUW2mUS+5PqWeozvrVZx32eTnxsk5XikoXdiWGNN6lPe8IjVgZa+l0vqd1DGvGXuBrD38oi/cUvRdXz2POMfR9/6HmjGwaPIHgqLQ5chAYSt3ENM/2Rqvs=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2020-09-20T18:44:00Z</dcterms:created>
  <dc:creator>innovacion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0x010100CC4448324CCCF04D82646838A246C00D</vt:lpwstr>
  </property>
</Properties>
</file>